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60CA119"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832A6A">
        <w:rPr>
          <w:rFonts w:cs="B Mitra" w:hint="cs"/>
          <w:b/>
          <w:bCs/>
          <w:sz w:val="32"/>
          <w:szCs w:val="32"/>
          <w:rtl/>
          <w:lang w:bidi="fa-IR"/>
        </w:rPr>
        <w:t>1</w:t>
      </w:r>
    </w:p>
    <w:p w14:paraId="010F3628" w14:textId="1AADF169" w:rsidR="00832A6A" w:rsidRDefault="00832A6A" w:rsidP="00832A6A">
      <w:pPr>
        <w:widowControl w:val="0"/>
        <w:bidi/>
        <w:spacing w:after="0"/>
        <w:ind w:firstLine="284"/>
        <w:jc w:val="both"/>
        <w:rPr>
          <w:rFonts w:cs="Abz-2 (Badr)"/>
          <w:sz w:val="28"/>
          <w:szCs w:val="28"/>
          <w:rtl/>
          <w:lang w:bidi="fa-IR"/>
        </w:rPr>
      </w:pPr>
      <w:bookmarkStart w:id="0" w:name="_Hlk154998063"/>
      <w:r>
        <w:rPr>
          <w:rFonts w:cs="Abz-2 (Badr)" w:hint="cs"/>
          <w:sz w:val="28"/>
          <w:szCs w:val="28"/>
          <w:rtl/>
          <w:lang w:bidi="fa-IR"/>
        </w:rPr>
        <w:t>با توجه به مطالبی که در جلسات قبل گذشت، گفته می</w:t>
      </w:r>
      <w:r>
        <w:rPr>
          <w:rFonts w:cs="Abz-2 (Badr)"/>
          <w:sz w:val="28"/>
          <w:szCs w:val="28"/>
          <w:rtl/>
          <w:lang w:bidi="fa-IR"/>
        </w:rPr>
        <w:softHyphen/>
      </w:r>
      <w:r>
        <w:rPr>
          <w:rFonts w:cs="Abz-2 (Badr)" w:hint="cs"/>
          <w:sz w:val="28"/>
          <w:szCs w:val="28"/>
          <w:rtl/>
          <w:lang w:bidi="fa-IR"/>
        </w:rPr>
        <w:t>شود که آنچه که در مقام تقديم ظاهر بر اصل محل کلام است اين است که اگر ظنی نوعی بر چيزی وجود داشت به نحوی که نوعاً به احتمال خلاف آن وقعی گذاشته نشود و دليلی نيز از جانب شارع اعتبار چنين ظنی را بيان نکرده باشد، آيا می</w:t>
      </w:r>
      <w:r>
        <w:rPr>
          <w:rFonts w:cs="Abz-2 (Badr)"/>
          <w:sz w:val="28"/>
          <w:szCs w:val="28"/>
          <w:rtl/>
          <w:lang w:bidi="fa-IR"/>
        </w:rPr>
        <w:softHyphen/>
      </w:r>
      <w:r>
        <w:rPr>
          <w:rFonts w:cs="Abz-2 (Badr)" w:hint="cs"/>
          <w:sz w:val="28"/>
          <w:szCs w:val="28"/>
          <w:rtl/>
          <w:lang w:bidi="fa-IR"/>
        </w:rPr>
        <w:t>توان آن را بر اصل مقدم کرد يا خير؟</w:t>
      </w:r>
    </w:p>
    <w:p w14:paraId="3F9D3D6D" w14:textId="77777777" w:rsidR="00832A6A" w:rsidRDefault="00832A6A" w:rsidP="00832A6A">
      <w:pPr>
        <w:widowControl w:val="0"/>
        <w:bidi/>
        <w:spacing w:after="0"/>
        <w:ind w:firstLine="284"/>
        <w:jc w:val="both"/>
        <w:rPr>
          <w:rFonts w:cs="Abz-2 (Badr)"/>
          <w:sz w:val="28"/>
          <w:szCs w:val="28"/>
          <w:rtl/>
          <w:lang w:bidi="fa-IR"/>
        </w:rPr>
      </w:pPr>
      <w:r>
        <w:rPr>
          <w:rFonts w:cs="Abz-2 (Badr)" w:hint="cs"/>
          <w:sz w:val="28"/>
          <w:szCs w:val="28"/>
          <w:rtl/>
          <w:lang w:bidi="fa-IR"/>
        </w:rPr>
        <w:t>مقتضای تحقيق در مقام اين است که دليلی بر اعتبار ظن نوعی مذکور به نحو مطلق وجود ندارد و اگر هم ظن را حجت بدانيم، ظنی که می</w:t>
      </w:r>
      <w:r>
        <w:rPr>
          <w:rFonts w:cs="Abz-2 (Badr)"/>
          <w:sz w:val="28"/>
          <w:szCs w:val="28"/>
          <w:rtl/>
          <w:lang w:bidi="fa-IR"/>
        </w:rPr>
        <w:softHyphen/>
      </w:r>
      <w:r>
        <w:rPr>
          <w:rFonts w:cs="Abz-2 (Badr)" w:hint="cs"/>
          <w:sz w:val="28"/>
          <w:szCs w:val="28"/>
          <w:rtl/>
          <w:lang w:bidi="fa-IR"/>
        </w:rPr>
        <w:t>تواند معتبر باشد، ظن شخصی است، زيرا معلوم است که اعتبار ظن، بيش از اعتبار علم نيست و همان گونه که در اعتبار علم، لازم است که برای خود شخص علم حاصل شود و علم حاصل برای نوع افراد برای او حجيتی ندارد، در مورد ظن و اطمينان نيز به طريق اولی به اين گونه است.</w:t>
      </w:r>
    </w:p>
    <w:p w14:paraId="3E94B1E3" w14:textId="77777777" w:rsidR="00792CD0" w:rsidRDefault="00832A6A" w:rsidP="00832A6A">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اما</w:t>
      </w:r>
      <w:r w:rsidRPr="00B458FE">
        <w:rPr>
          <w:rFonts w:cs="Abz-2 (Badr)" w:hint="cs"/>
          <w:spacing w:val="-2"/>
          <w:sz w:val="28"/>
          <w:szCs w:val="28"/>
          <w:rtl/>
          <w:lang w:bidi="fa-IR"/>
        </w:rPr>
        <w:t xml:space="preserve"> در خصوص ظن شخصی اين مطلب وجود دارد که اگر به حد اطمينان برسد، می</w:t>
      </w:r>
      <w:r w:rsidRPr="00B458FE">
        <w:rPr>
          <w:rFonts w:cs="Abz-2 (Badr)"/>
          <w:spacing w:val="-2"/>
          <w:sz w:val="28"/>
          <w:szCs w:val="28"/>
          <w:rtl/>
          <w:lang w:bidi="fa-IR"/>
        </w:rPr>
        <w:softHyphen/>
      </w:r>
      <w:r w:rsidRPr="00B458FE">
        <w:rPr>
          <w:rFonts w:cs="Abz-2 (Badr)" w:hint="cs"/>
          <w:spacing w:val="-2"/>
          <w:sz w:val="28"/>
          <w:szCs w:val="28"/>
          <w:rtl/>
          <w:lang w:bidi="fa-IR"/>
        </w:rPr>
        <w:t>توان آن را ملحق به علم و معتبر دانست، و مراد از اطمينان نيز اين است که کسی که چنين ظنی برای او حاصل شده است، به احتمال خلاف آن اعتنا نکند.</w:t>
      </w:r>
    </w:p>
    <w:p w14:paraId="0E4A4E7A" w14:textId="261995CD" w:rsidR="00832A6A" w:rsidRPr="00B458FE" w:rsidRDefault="00832A6A" w:rsidP="00792CD0">
      <w:pPr>
        <w:widowControl w:val="0"/>
        <w:bidi/>
        <w:spacing w:after="0"/>
        <w:ind w:firstLine="284"/>
        <w:jc w:val="both"/>
        <w:rPr>
          <w:rFonts w:cs="Abz-2 (Badr)"/>
          <w:spacing w:val="-2"/>
          <w:sz w:val="28"/>
          <w:szCs w:val="28"/>
          <w:rtl/>
          <w:lang w:bidi="fa-IR"/>
        </w:rPr>
      </w:pPr>
      <w:r w:rsidRPr="00B458FE">
        <w:rPr>
          <w:rFonts w:cs="Abz-2 (Badr)" w:hint="cs"/>
          <w:spacing w:val="-2"/>
          <w:sz w:val="28"/>
          <w:szCs w:val="28"/>
          <w:rtl/>
          <w:lang w:bidi="fa-IR"/>
        </w:rPr>
        <w:t>اما آيا می</w:t>
      </w:r>
      <w:r w:rsidRPr="00B458FE">
        <w:rPr>
          <w:rFonts w:cs="Abz-2 (Badr)"/>
          <w:spacing w:val="-2"/>
          <w:sz w:val="28"/>
          <w:szCs w:val="28"/>
          <w:rtl/>
          <w:lang w:bidi="fa-IR"/>
        </w:rPr>
        <w:softHyphen/>
      </w:r>
      <w:r w:rsidRPr="00B458FE">
        <w:rPr>
          <w:rFonts w:cs="Abz-2 (Badr)" w:hint="cs"/>
          <w:spacing w:val="-2"/>
          <w:sz w:val="28"/>
          <w:szCs w:val="28"/>
          <w:rtl/>
          <w:lang w:bidi="fa-IR"/>
        </w:rPr>
        <w:t>توان گفت که اطمينان شخصی است، به اين معنا که اگر فردی به حسب حالات خود به احتمال خلاف موجود در مسأله اعتنا نکرد، اطمينان حاصل برای او معتبر و حجت است ولو عرف آن احتمال را معتنا به بداند؟</w:t>
      </w:r>
    </w:p>
    <w:p w14:paraId="53B14F06" w14:textId="4992F492" w:rsidR="00832A6A" w:rsidRDefault="00832A6A" w:rsidP="00832A6A">
      <w:pPr>
        <w:widowControl w:val="0"/>
        <w:bidi/>
        <w:spacing w:after="0"/>
        <w:ind w:firstLine="284"/>
        <w:jc w:val="both"/>
        <w:rPr>
          <w:rFonts w:cs="Abz-2 (Badr)"/>
          <w:sz w:val="28"/>
          <w:szCs w:val="28"/>
          <w:rtl/>
          <w:lang w:bidi="fa-IR"/>
        </w:rPr>
      </w:pPr>
      <w:r>
        <w:rPr>
          <w:rFonts w:cs="Abz-2 (Badr)" w:hint="cs"/>
          <w:sz w:val="28"/>
          <w:szCs w:val="28"/>
          <w:rtl/>
          <w:lang w:bidi="fa-IR"/>
        </w:rPr>
        <w:t>ظاهراً کسانی که قائل به اعتبار اطمينان شده</w:t>
      </w:r>
      <w:r>
        <w:rPr>
          <w:rFonts w:cs="Abz-2 (Badr)"/>
          <w:sz w:val="28"/>
          <w:szCs w:val="28"/>
          <w:rtl/>
          <w:lang w:bidi="fa-IR"/>
        </w:rPr>
        <w:softHyphen/>
      </w:r>
      <w:r>
        <w:rPr>
          <w:rFonts w:cs="Abz-2 (Badr)" w:hint="cs"/>
          <w:sz w:val="28"/>
          <w:szCs w:val="28"/>
          <w:rtl/>
          <w:lang w:bidi="fa-IR"/>
        </w:rPr>
        <w:t>اند، در اعتبار آن شرط می</w:t>
      </w:r>
      <w:r>
        <w:rPr>
          <w:rFonts w:cs="Abz-2 (Badr)"/>
          <w:sz w:val="28"/>
          <w:szCs w:val="28"/>
          <w:rtl/>
          <w:lang w:bidi="fa-IR"/>
        </w:rPr>
        <w:softHyphen/>
      </w:r>
      <w:r>
        <w:rPr>
          <w:rFonts w:cs="Abz-2 (Badr)" w:hint="cs"/>
          <w:sz w:val="28"/>
          <w:szCs w:val="28"/>
          <w:rtl/>
          <w:lang w:bidi="fa-IR"/>
        </w:rPr>
        <w:t>دانند که اطمينان علاوه بر اين که شخصی باشد، نوعی نيز باشد، و چنانچه نوعاً چنين اطمينانی حاصل نشود، دليلی بر اعتبار آن وجود ندارد، زيرا اگر هم علم را در ادله شرع</w:t>
      </w:r>
      <w:r w:rsidR="00792CD0">
        <w:rPr>
          <w:rFonts w:cs="Abz-2 (Badr)" w:hint="cs"/>
          <w:sz w:val="28"/>
          <w:szCs w:val="28"/>
          <w:rtl/>
          <w:lang w:bidi="fa-IR"/>
        </w:rPr>
        <w:t>ي</w:t>
      </w:r>
      <w:r>
        <w:rPr>
          <w:rFonts w:cs="Abz-2 (Badr)" w:hint="cs"/>
          <w:sz w:val="28"/>
          <w:szCs w:val="28"/>
          <w:rtl/>
          <w:lang w:bidi="fa-IR"/>
        </w:rPr>
        <w:t>ه بر اطمينان حمل کنيم، بايد آن را به اطمينان عرفی حمل نماييم نه به اطمينانی که عرف آن را نمی</w:t>
      </w:r>
      <w:r>
        <w:rPr>
          <w:rFonts w:cs="Abz-2 (Badr)"/>
          <w:sz w:val="28"/>
          <w:szCs w:val="28"/>
          <w:rtl/>
          <w:lang w:bidi="fa-IR"/>
        </w:rPr>
        <w:softHyphen/>
      </w:r>
      <w:r>
        <w:rPr>
          <w:rFonts w:cs="Abz-2 (Badr)" w:hint="cs"/>
          <w:sz w:val="28"/>
          <w:szCs w:val="28"/>
          <w:rtl/>
          <w:lang w:bidi="fa-IR"/>
        </w:rPr>
        <w:t xml:space="preserve">پذيرد، </w:t>
      </w:r>
      <w:r>
        <w:rPr>
          <w:rFonts w:cs="Abz-2 (Badr)" w:hint="cs"/>
          <w:sz w:val="28"/>
          <w:szCs w:val="28"/>
          <w:rtl/>
          <w:lang w:bidi="fa-IR"/>
        </w:rPr>
        <w:lastRenderedPageBreak/>
        <w:t>چون معلوم است که اعتبار اطمينان به مانند علم، ذاتی نيست تا اين که طريق حصول آن در اعتبار آن مدخليت نداشته باشد، بلکه اعتبار آن به جهت حمل علم در ادله شرعی بر اطمينان عرفی است</w:t>
      </w:r>
      <w:r w:rsidR="00792CD0">
        <w:rPr>
          <w:rFonts w:cs="Abz-2 (Badr)" w:hint="cs"/>
          <w:sz w:val="28"/>
          <w:szCs w:val="28"/>
          <w:rtl/>
          <w:lang w:bidi="fa-IR"/>
        </w:rPr>
        <w:t xml:space="preserve"> و قدر متيقّن از آن جايی است که اطمينان شخصی معتضد به اطمينان نوعی نيز باشد</w:t>
      </w:r>
      <w:r>
        <w:rPr>
          <w:rFonts w:cs="Abz-2 (Badr)" w:hint="cs"/>
          <w:sz w:val="28"/>
          <w:szCs w:val="28"/>
          <w:rtl/>
          <w:lang w:bidi="fa-IR"/>
        </w:rPr>
        <w:t>.</w:t>
      </w:r>
    </w:p>
    <w:p w14:paraId="54317591" w14:textId="77777777" w:rsidR="00832A6A" w:rsidRPr="001A1EA9" w:rsidRDefault="00832A6A" w:rsidP="00832A6A">
      <w:pPr>
        <w:widowControl w:val="0"/>
        <w:bidi/>
        <w:spacing w:after="0"/>
        <w:ind w:firstLine="284"/>
        <w:jc w:val="both"/>
        <w:rPr>
          <w:rFonts w:cs="Abz-2 (Badr)"/>
          <w:spacing w:val="-2"/>
          <w:sz w:val="28"/>
          <w:szCs w:val="28"/>
          <w:rtl/>
          <w:lang w:bidi="fa-IR"/>
        </w:rPr>
      </w:pPr>
      <w:r w:rsidRPr="001A1EA9">
        <w:rPr>
          <w:rFonts w:cs="Abz-2 (Badr)" w:hint="cs"/>
          <w:spacing w:val="-2"/>
          <w:sz w:val="28"/>
          <w:szCs w:val="28"/>
          <w:rtl/>
          <w:lang w:bidi="fa-IR"/>
        </w:rPr>
        <w:t xml:space="preserve">بنابر اين </w:t>
      </w:r>
      <w:r>
        <w:rPr>
          <w:rFonts w:cs="Abz-2 (Badr)" w:hint="cs"/>
          <w:spacing w:val="-2"/>
          <w:sz w:val="28"/>
          <w:szCs w:val="28"/>
          <w:rtl/>
          <w:lang w:bidi="fa-IR"/>
        </w:rPr>
        <w:t>می</w:t>
      </w:r>
      <w:r>
        <w:rPr>
          <w:rFonts w:cs="Abz-2 (Badr)"/>
          <w:spacing w:val="-2"/>
          <w:sz w:val="28"/>
          <w:szCs w:val="28"/>
          <w:rtl/>
          <w:lang w:bidi="fa-IR"/>
        </w:rPr>
        <w:softHyphen/>
      </w:r>
      <w:r>
        <w:rPr>
          <w:rFonts w:cs="Abz-2 (Badr)" w:hint="cs"/>
          <w:spacing w:val="-2"/>
          <w:sz w:val="28"/>
          <w:szCs w:val="28"/>
          <w:rtl/>
          <w:lang w:bidi="fa-IR"/>
        </w:rPr>
        <w:t>توان گفت:</w:t>
      </w:r>
      <w:r w:rsidRPr="001A1EA9">
        <w:rPr>
          <w:rFonts w:cs="Abz-2 (Badr)" w:hint="cs"/>
          <w:spacing w:val="-2"/>
          <w:sz w:val="28"/>
          <w:szCs w:val="28"/>
          <w:rtl/>
          <w:lang w:bidi="fa-IR"/>
        </w:rPr>
        <w:t xml:space="preserve"> اگر برای فردی در موردی اطمينانی حاصل شد و اين اطمينان مطابق با ظاهر حال نيز بود، در اين صورت می</w:t>
      </w:r>
      <w:r w:rsidRPr="001A1EA9">
        <w:rPr>
          <w:rFonts w:cs="Abz-2 (Badr)"/>
          <w:spacing w:val="-2"/>
          <w:sz w:val="28"/>
          <w:szCs w:val="28"/>
          <w:rtl/>
          <w:lang w:bidi="fa-IR"/>
        </w:rPr>
        <w:softHyphen/>
      </w:r>
      <w:r w:rsidRPr="001A1EA9">
        <w:rPr>
          <w:rFonts w:cs="Abz-2 (Badr)" w:hint="cs"/>
          <w:spacing w:val="-2"/>
          <w:sz w:val="28"/>
          <w:szCs w:val="28"/>
          <w:rtl/>
          <w:lang w:bidi="fa-IR"/>
        </w:rPr>
        <w:t>توان آن را معتبر و مقدم بر اصل دانست. پس تقديم ظاهر حال بر اصل متوقف بر اين خواهد بود که اطمينان شخصی نيز مطابق با آن ايجاد شده باشد، هرچند در واقع در اين موارد همان گونه که گذشت، اطمينان موافق با ظاهر حال است که مقدم بر اصل است نه ظاهر حالی که اطمينان</w:t>
      </w:r>
      <w:r w:rsidRPr="001A1EA9">
        <w:rPr>
          <w:rFonts w:cs="Abz-2 (Badr)"/>
          <w:spacing w:val="-2"/>
          <w:sz w:val="28"/>
          <w:szCs w:val="28"/>
          <w:rtl/>
          <w:lang w:bidi="fa-IR"/>
        </w:rPr>
        <w:softHyphen/>
      </w:r>
      <w:r w:rsidRPr="001A1EA9">
        <w:rPr>
          <w:rFonts w:cs="Abz-2 (Badr)" w:hint="cs"/>
          <w:spacing w:val="-2"/>
          <w:sz w:val="28"/>
          <w:szCs w:val="28"/>
          <w:rtl/>
          <w:lang w:bidi="fa-IR"/>
        </w:rPr>
        <w:t>آور باشد.</w:t>
      </w:r>
    </w:p>
    <w:p w14:paraId="08781418" w14:textId="77777777" w:rsidR="00832A6A" w:rsidRDefault="00832A6A" w:rsidP="00832A6A">
      <w:pPr>
        <w:widowControl w:val="0"/>
        <w:bidi/>
        <w:spacing w:after="0"/>
        <w:ind w:firstLine="284"/>
        <w:jc w:val="both"/>
        <w:rPr>
          <w:rFonts w:cs="Abz-2 (Badr)"/>
          <w:spacing w:val="-2"/>
          <w:sz w:val="28"/>
          <w:szCs w:val="28"/>
          <w:rtl/>
          <w:lang w:bidi="fa-IR"/>
        </w:rPr>
      </w:pPr>
      <w:r w:rsidRPr="001A1EA9">
        <w:rPr>
          <w:rFonts w:cs="Abz-2 (Badr)" w:hint="cs"/>
          <w:spacing w:val="-2"/>
          <w:sz w:val="28"/>
          <w:szCs w:val="28"/>
          <w:rtl/>
          <w:lang w:bidi="fa-IR"/>
        </w:rPr>
        <w:t>در نتيجه فرق تقديم ظاهر حال بر اصل در غير موارد منصوصه با تقديم آن بر اصل در موارد منصوصه ـ مثل قاعده يد و قاعده سوق ـ در اين خواهد بود که در موارد منصوصه، تقديم ظاهر حال بر اصل همان گونه که گفتيم</w:t>
      </w:r>
      <w:r>
        <w:rPr>
          <w:rFonts w:cs="Abz-2 (Badr)" w:hint="cs"/>
          <w:spacing w:val="-2"/>
          <w:sz w:val="28"/>
          <w:szCs w:val="28"/>
          <w:rtl/>
          <w:lang w:bidi="fa-IR"/>
        </w:rPr>
        <w:t>،</w:t>
      </w:r>
      <w:r w:rsidRPr="001A1EA9">
        <w:rPr>
          <w:rFonts w:cs="Abz-2 (Badr)" w:hint="cs"/>
          <w:spacing w:val="-2"/>
          <w:sz w:val="28"/>
          <w:szCs w:val="28"/>
          <w:rtl/>
          <w:lang w:bidi="fa-IR"/>
        </w:rPr>
        <w:t xml:space="preserve"> متوقف بر وجود ظن مطابق با مفاد قاعده نيست، چه رسد به اين که اطمينان موافق با مفاد قاعده را نياز داشته باشد. در حالی که در غير موارد منصوصه</w:t>
      </w:r>
      <w:r>
        <w:rPr>
          <w:rFonts w:cs="Abz-2 (Badr)" w:hint="cs"/>
          <w:spacing w:val="-2"/>
          <w:sz w:val="28"/>
          <w:szCs w:val="28"/>
          <w:rtl/>
          <w:lang w:bidi="fa-IR"/>
        </w:rPr>
        <w:t>،</w:t>
      </w:r>
      <w:r w:rsidRPr="001A1EA9">
        <w:rPr>
          <w:rFonts w:cs="Abz-2 (Badr)" w:hint="cs"/>
          <w:spacing w:val="-2"/>
          <w:sz w:val="28"/>
          <w:szCs w:val="28"/>
          <w:rtl/>
          <w:lang w:bidi="fa-IR"/>
        </w:rPr>
        <w:t xml:space="preserve"> برای اين که ظاهر حال مقدم بر اصل شود، وجود اطمينان شخصی به مفاد آن نيز لازم است.</w:t>
      </w:r>
    </w:p>
    <w:p w14:paraId="01A79D16" w14:textId="77777777" w:rsidR="00832A6A" w:rsidRDefault="00832A6A" w:rsidP="00832A6A">
      <w:pPr>
        <w:widowControl w:val="0"/>
        <w:bidi/>
        <w:spacing w:after="0"/>
        <w:ind w:firstLine="284"/>
        <w:jc w:val="both"/>
        <w:rPr>
          <w:rtl/>
          <w:lang w:bidi="fa-IR"/>
        </w:rPr>
      </w:pPr>
      <w:r>
        <w:rPr>
          <w:rFonts w:cs="Abz-2 (Badr)" w:hint="cs"/>
          <w:spacing w:val="-2"/>
          <w:sz w:val="28"/>
          <w:szCs w:val="28"/>
          <w:rtl/>
          <w:lang w:bidi="fa-IR"/>
        </w:rPr>
        <w:t>اما آنچه که از بيان فوق لازم می</w:t>
      </w:r>
      <w:r>
        <w:rPr>
          <w:rFonts w:cs="Abz-2 (Badr)"/>
          <w:spacing w:val="-2"/>
          <w:sz w:val="28"/>
          <w:szCs w:val="28"/>
          <w:rtl/>
          <w:lang w:bidi="fa-IR"/>
        </w:rPr>
        <w:softHyphen/>
      </w:r>
      <w:r>
        <w:rPr>
          <w:rFonts w:cs="Abz-2 (Badr)" w:hint="cs"/>
          <w:spacing w:val="-2"/>
          <w:sz w:val="28"/>
          <w:szCs w:val="28"/>
          <w:rtl/>
          <w:lang w:bidi="fa-IR"/>
        </w:rPr>
        <w:t>آيد اين است که در چنين مواردی، با وجود ظاهر حال، موضوعی برای اصل باقی نمی</w:t>
      </w:r>
      <w:r>
        <w:rPr>
          <w:rFonts w:cs="Abz-2 (Badr)"/>
          <w:spacing w:val="-2"/>
          <w:sz w:val="28"/>
          <w:szCs w:val="28"/>
          <w:rtl/>
          <w:lang w:bidi="fa-IR"/>
        </w:rPr>
        <w:softHyphen/>
      </w:r>
      <w:r>
        <w:rPr>
          <w:rFonts w:cs="Abz-2 (Badr)" w:hint="cs"/>
          <w:spacing w:val="-2"/>
          <w:sz w:val="28"/>
          <w:szCs w:val="28"/>
          <w:rtl/>
          <w:lang w:bidi="fa-IR"/>
        </w:rPr>
        <w:t>ماند و تقديم ظاهر حال بر اصل، در واقع به جهت ورود است، نه اين که بين ظاهر حال و اصل تعارض وجود داشته باشد و بخواهيم يکی را بر ديگری مقدم کنيم.</w:t>
      </w:r>
    </w:p>
    <w:bookmarkEnd w:id="0"/>
    <w:p w14:paraId="6F1F36DE" w14:textId="77777777" w:rsidR="00BC2912" w:rsidRDefault="008B4F79" w:rsidP="008B4F79">
      <w:pPr>
        <w:widowControl w:val="0"/>
        <w:bidi/>
        <w:spacing w:after="0"/>
        <w:ind w:firstLine="284"/>
        <w:jc w:val="both"/>
        <w:rPr>
          <w:rFonts w:cs="Abz-2 (Badr)"/>
          <w:spacing w:val="-2"/>
          <w:sz w:val="28"/>
          <w:szCs w:val="28"/>
          <w:rtl/>
          <w:lang w:bidi="fa-IR"/>
        </w:rPr>
      </w:pPr>
      <w:r>
        <w:rPr>
          <w:rFonts w:cs="Abz-2 (Badr)" w:hint="cs"/>
          <w:spacing w:val="-2"/>
          <w:sz w:val="28"/>
          <w:szCs w:val="28"/>
          <w:rtl/>
          <w:lang w:bidi="fa-IR"/>
        </w:rPr>
        <w:t>آنچه که گفته شد، در خصوص تقديم ظاهر حال بر اصولی است که شک در موضوع آنها اخذ شده باشد.</w:t>
      </w:r>
    </w:p>
    <w:p w14:paraId="58B33C0E" w14:textId="5A4D47EB" w:rsidR="008B4F79" w:rsidRDefault="008B4F79" w:rsidP="00BC2912">
      <w:pPr>
        <w:widowControl w:val="0"/>
        <w:bidi/>
        <w:spacing w:after="0"/>
        <w:ind w:firstLine="284"/>
        <w:jc w:val="both"/>
        <w:rPr>
          <w:rtl/>
          <w:lang w:bidi="fa-IR"/>
        </w:rPr>
      </w:pPr>
      <w:r>
        <w:rPr>
          <w:rFonts w:cs="Abz-2 (Badr)" w:hint="cs"/>
          <w:spacing w:val="-2"/>
          <w:sz w:val="28"/>
          <w:szCs w:val="28"/>
          <w:rtl/>
          <w:lang w:bidi="fa-IR"/>
        </w:rPr>
        <w:t xml:space="preserve">اما تقديم ظاهر حال بر امارات نيز از اين </w:t>
      </w:r>
      <w:r w:rsidR="00BC2912">
        <w:rPr>
          <w:rFonts w:cs="Abz-2 (Badr)" w:hint="cs"/>
          <w:spacing w:val="-2"/>
          <w:sz w:val="28"/>
          <w:szCs w:val="28"/>
          <w:rtl/>
          <w:lang w:bidi="fa-IR"/>
        </w:rPr>
        <w:t>ج</w:t>
      </w:r>
      <w:r>
        <w:rPr>
          <w:rFonts w:cs="Abz-2 (Badr)" w:hint="cs"/>
          <w:spacing w:val="-2"/>
          <w:sz w:val="28"/>
          <w:szCs w:val="28"/>
          <w:rtl/>
          <w:lang w:bidi="fa-IR"/>
        </w:rPr>
        <w:t xml:space="preserve">هت است که با وجود علم، موردی برای تمسّک به اماره باقی نخواهند ماند و چون اطمينان به شرائطی که گفته شد، ملحق به علم است، بنابر اين با وجود ظاهر حالی که اطمينان شخصی به مفاد آن وجود داشته باشد، موردی برای تمسّک به اماره باقی </w:t>
      </w:r>
      <w:r w:rsidR="00BC2912">
        <w:rPr>
          <w:rFonts w:cs="Abz-2 (Badr)" w:hint="cs"/>
          <w:spacing w:val="-2"/>
          <w:sz w:val="28"/>
          <w:szCs w:val="28"/>
          <w:rtl/>
          <w:lang w:bidi="fa-IR"/>
        </w:rPr>
        <w:t>نمی</w:t>
      </w:r>
      <w:r w:rsidR="00BC2912">
        <w:rPr>
          <w:rFonts w:cs="Abz-2 (Badr)"/>
          <w:spacing w:val="-2"/>
          <w:sz w:val="28"/>
          <w:szCs w:val="28"/>
          <w:rtl/>
          <w:lang w:bidi="fa-IR"/>
        </w:rPr>
        <w:softHyphen/>
      </w:r>
      <w:r>
        <w:rPr>
          <w:rFonts w:cs="Abz-2 (Badr)" w:hint="cs"/>
          <w:spacing w:val="-2"/>
          <w:sz w:val="28"/>
          <w:szCs w:val="28"/>
          <w:rtl/>
          <w:lang w:bidi="fa-IR"/>
        </w:rPr>
        <w:t xml:space="preserve">ماند، ولی مجرّد ظاهر حالی که اطمينان به مفاد آن وجود </w:t>
      </w:r>
      <w:r>
        <w:rPr>
          <w:rFonts w:cs="Abz-2 (Badr)" w:hint="cs"/>
          <w:spacing w:val="-2"/>
          <w:sz w:val="28"/>
          <w:szCs w:val="28"/>
          <w:rtl/>
          <w:lang w:bidi="fa-IR"/>
        </w:rPr>
        <w:lastRenderedPageBreak/>
        <w:t>نداشته باشد، موجب دست برداشتن از اماره نخواهد بود.</w:t>
      </w:r>
    </w:p>
    <w:p w14:paraId="6F13CDE8" w14:textId="77777777" w:rsidR="008B4F79" w:rsidRPr="00063EDD" w:rsidRDefault="008B4F79" w:rsidP="008B4F79">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اين مطالب</w:t>
      </w:r>
      <w:r w:rsidRPr="00063EDD">
        <w:rPr>
          <w:rFonts w:ascii="Traditional Arabic" w:hAnsi="Traditional Arabic" w:cs="Abz-2 (Badr)" w:hint="cs"/>
          <w:color w:val="000000"/>
          <w:sz w:val="28"/>
          <w:szCs w:val="28"/>
          <w:rtl/>
          <w:lang w:bidi="fa-IR"/>
        </w:rPr>
        <w:t xml:space="preserve"> در خصوص مواردی است که نزاعی در بين نباشد و اعتبار ظاهر حال به جهت وظيفه شخصی مکلف مد نظر قرار بگيرد</w:t>
      </w:r>
      <w:r w:rsidRPr="00063EDD">
        <w:rPr>
          <w:rFonts w:ascii="Traditional Arabic" w:hAnsi="Traditional Arabic" w:cs="Abz-2 (Badr)"/>
          <w:color w:val="000000"/>
          <w:sz w:val="28"/>
          <w:szCs w:val="28"/>
          <w:rtl/>
          <w:lang w:bidi="fa-IR"/>
        </w:rPr>
        <w:t>.</w:t>
      </w:r>
    </w:p>
    <w:p w14:paraId="6A2A730B" w14:textId="4D211840" w:rsidR="00996A30" w:rsidRPr="00063EDD" w:rsidRDefault="008B4F79" w:rsidP="00634B54">
      <w:pPr>
        <w:widowControl w:val="0"/>
        <w:bidi/>
        <w:spacing w:after="0"/>
        <w:ind w:firstLine="284"/>
        <w:jc w:val="both"/>
        <w:rPr>
          <w:rFonts w:ascii="Traditional Arabic" w:hAnsi="Traditional Arabic" w:cs="Abz-2 (Badr)"/>
          <w:color w:val="000000"/>
          <w:sz w:val="28"/>
          <w:szCs w:val="28"/>
          <w:rtl/>
          <w:lang w:bidi="fa-IR"/>
        </w:rPr>
      </w:pPr>
      <w:r w:rsidRPr="00063EDD">
        <w:rPr>
          <w:rFonts w:ascii="Traditional Arabic" w:hAnsi="Traditional Arabic" w:cs="Abz-2 (Badr)" w:hint="cs"/>
          <w:color w:val="000000"/>
          <w:sz w:val="28"/>
          <w:szCs w:val="28"/>
          <w:rtl/>
          <w:lang w:bidi="fa-IR"/>
        </w:rPr>
        <w:t>اما اگر مورد از موارد نزاع باشد و اصل</w:t>
      </w:r>
      <w:r>
        <w:rPr>
          <w:rFonts w:ascii="Traditional Arabic" w:hAnsi="Traditional Arabic" w:cs="Abz-2 (Badr)" w:hint="cs"/>
          <w:color w:val="000000"/>
          <w:sz w:val="28"/>
          <w:szCs w:val="28"/>
          <w:rtl/>
          <w:lang w:bidi="fa-IR"/>
        </w:rPr>
        <w:t>،</w:t>
      </w:r>
      <w:r w:rsidRPr="00063EDD">
        <w:rPr>
          <w:rFonts w:ascii="Traditional Arabic" w:hAnsi="Traditional Arabic" w:cs="Abz-2 (Badr)" w:hint="cs"/>
          <w:color w:val="000000"/>
          <w:sz w:val="28"/>
          <w:szCs w:val="28"/>
          <w:rtl/>
          <w:lang w:bidi="fa-IR"/>
        </w:rPr>
        <w:t xml:space="preserve"> مطابق با گفته يکی از طرفين نزاع و ظاهر</w:t>
      </w:r>
      <w:r w:rsidR="00BC2912">
        <w:rPr>
          <w:rFonts w:ascii="Traditional Arabic" w:hAnsi="Traditional Arabic" w:cs="Abz-2 (Badr)" w:hint="cs"/>
          <w:color w:val="000000"/>
          <w:sz w:val="28"/>
          <w:szCs w:val="28"/>
          <w:rtl/>
          <w:lang w:bidi="fa-IR"/>
        </w:rPr>
        <w:t xml:space="preserve"> حال</w:t>
      </w:r>
      <w:r>
        <w:rPr>
          <w:rFonts w:ascii="Traditional Arabic" w:hAnsi="Traditional Arabic" w:cs="Abz-2 (Badr)" w:hint="cs"/>
          <w:color w:val="000000"/>
          <w:sz w:val="28"/>
          <w:szCs w:val="28"/>
          <w:rtl/>
          <w:lang w:bidi="fa-IR"/>
        </w:rPr>
        <w:t xml:space="preserve">، </w:t>
      </w:r>
      <w:r w:rsidRPr="00063EDD">
        <w:rPr>
          <w:rFonts w:ascii="Traditional Arabic" w:hAnsi="Traditional Arabic" w:cs="Abz-2 (Badr)" w:hint="cs"/>
          <w:color w:val="000000"/>
          <w:sz w:val="28"/>
          <w:szCs w:val="28"/>
          <w:rtl/>
          <w:lang w:bidi="fa-IR"/>
        </w:rPr>
        <w:t xml:space="preserve">مطابق با گفته طرف ديگر باشد، مسأله تفصيل ديگری دارد </w:t>
      </w:r>
      <w:r w:rsidR="00634B54">
        <w:rPr>
          <w:rFonts w:ascii="Traditional Arabic" w:hAnsi="Traditional Arabic" w:cs="Abz-2 (Badr)" w:hint="cs"/>
          <w:color w:val="000000"/>
          <w:sz w:val="28"/>
          <w:szCs w:val="28"/>
          <w:rtl/>
          <w:lang w:bidi="fa-IR"/>
        </w:rPr>
        <w:t>که در جلسات آينده به آن خواهيم پرداخت ان شاء الله.</w:t>
      </w:r>
    </w:p>
    <w:sectPr w:rsidR="00996A30" w:rsidRPr="00063EDD" w:rsidSect="00E90BF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5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9445C" w14:textId="77777777" w:rsidR="00DD6D9A" w:rsidRDefault="00DD6D9A" w:rsidP="00F71127">
      <w:pPr>
        <w:spacing w:after="0" w:line="240" w:lineRule="auto"/>
      </w:pPr>
      <w:r>
        <w:separator/>
      </w:r>
    </w:p>
  </w:endnote>
  <w:endnote w:type="continuationSeparator" w:id="0">
    <w:p w14:paraId="184CF9A8" w14:textId="77777777" w:rsidR="00DD6D9A" w:rsidRDefault="00DD6D9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E8A23" w14:textId="77777777" w:rsidR="00E90BF9" w:rsidRDefault="00E90B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0913" w14:textId="77777777" w:rsidR="00E90BF9" w:rsidRDefault="00E90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99E05" w14:textId="77777777" w:rsidR="00DD6D9A" w:rsidRDefault="00DD6D9A" w:rsidP="00EE25C0">
      <w:pPr>
        <w:bidi/>
        <w:spacing w:after="0" w:line="240" w:lineRule="auto"/>
      </w:pPr>
      <w:r>
        <w:separator/>
      </w:r>
    </w:p>
  </w:footnote>
  <w:footnote w:type="continuationSeparator" w:id="0">
    <w:p w14:paraId="79862009" w14:textId="77777777" w:rsidR="00DD6D9A" w:rsidRDefault="00DD6D9A"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EC5E8" w14:textId="77777777" w:rsidR="00E90BF9" w:rsidRDefault="00E90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AD2B" w14:textId="5A546999" w:rsidR="00E90BF9" w:rsidRDefault="00E90BF9">
    <w:pPr>
      <w:pStyle w:val="Header"/>
    </w:pPr>
    <w:r>
      <w:rPr>
        <w:noProof/>
      </w:rPr>
      <mc:AlternateContent>
        <mc:Choice Requires="wps">
          <w:drawing>
            <wp:anchor distT="45720" distB="45720" distL="114300" distR="114300" simplePos="0" relativeHeight="251661312" behindDoc="0" locked="0" layoutInCell="1" allowOverlap="1" wp14:anchorId="7363E633" wp14:editId="433C4917">
              <wp:simplePos x="0" y="0"/>
              <wp:positionH relativeFrom="column">
                <wp:posOffset>1794510</wp:posOffset>
              </wp:positionH>
              <wp:positionV relativeFrom="paragraph">
                <wp:posOffset>180975</wp:posOffset>
              </wp:positionV>
              <wp:extent cx="3971925" cy="24003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2400300"/>
                      </a:xfrm>
                      <a:prstGeom prst="rect">
                        <a:avLst/>
                      </a:prstGeom>
                      <a:solidFill>
                        <a:srgbClr val="FFFFFF"/>
                      </a:solidFill>
                      <a:ln w="9525">
                        <a:noFill/>
                        <a:miter lim="800000"/>
                        <a:headEnd/>
                        <a:tailEnd/>
                      </a:ln>
                    </wps:spPr>
                    <wps:txbx>
                      <w:txbxContent>
                        <w:p w14:paraId="408C309F" w14:textId="76082205" w:rsidR="00E90BF9" w:rsidRDefault="00E90BF9" w:rsidP="00E90BF9">
                          <w:pPr>
                            <w:bidi/>
                            <w:rPr>
                              <w:rFonts w:cs="B Mehr"/>
                            </w:rPr>
                          </w:pPr>
                          <w:r>
                            <w:rPr>
                              <w:rFonts w:cs="B Mehr" w:hint="cs"/>
                              <w:rtl/>
                            </w:rPr>
                            <w:t>تقریر درس خارج فقه،  استاد حاج سید علی موسوی اردبیلی</w:t>
                          </w:r>
                          <w:r>
                            <w:rPr>
                              <w:rFonts w:cs="B Mehr" w:hint="cs"/>
                            </w:rPr>
                            <w:t xml:space="preserve"> </w:t>
                          </w:r>
                        </w:p>
                        <w:p w14:paraId="5D320B8B" w14:textId="77777777" w:rsidR="00E90BF9" w:rsidRDefault="00E90BF9" w:rsidP="00E90BF9">
                          <w:pPr>
                            <w:jc w:val="right"/>
                            <w:rPr>
                              <w:rFonts w:cs="B Mehr"/>
                            </w:rPr>
                          </w:pPr>
                          <w:r>
                            <w:rPr>
                              <w:rFonts w:cs="B Mehr" w:hint="cs"/>
                              <w:rtl/>
                            </w:rPr>
                            <w:t xml:space="preserve">مبحث: نکاح    / مهر </w:t>
                          </w:r>
                        </w:p>
                        <w:p w14:paraId="63F1ADC8" w14:textId="3D9A29BF" w:rsidR="00E90BF9" w:rsidRDefault="00E90BF9" w:rsidP="00E90BF9">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12</w:t>
                          </w:r>
                          <w:r>
                            <w:rPr>
                              <w:rFonts w:cs="B Mehr" w:hint="cs"/>
                              <w:rtl/>
                            </w:rPr>
                            <w:t xml:space="preserve">  دی  ماه - 1402ه.ش</w:t>
                          </w:r>
                        </w:p>
                        <w:p w14:paraId="49A4CD23" w14:textId="77777777" w:rsidR="00E90BF9" w:rsidRDefault="00E90BF9" w:rsidP="00E90BF9"/>
                        <w:p w14:paraId="525E9EBE" w14:textId="77777777" w:rsidR="00E90BF9" w:rsidRDefault="00E90BF9" w:rsidP="00E90BF9"/>
                        <w:p w14:paraId="12FCAF80" w14:textId="77777777" w:rsidR="00E90BF9" w:rsidRDefault="00E90BF9" w:rsidP="00E90BF9"/>
                        <w:p w14:paraId="02E57820" w14:textId="77777777" w:rsidR="00E90BF9" w:rsidRDefault="00E90BF9" w:rsidP="00E90BF9"/>
                        <w:p w14:paraId="383E2710" w14:textId="77777777" w:rsidR="00E90BF9" w:rsidRDefault="00E90BF9" w:rsidP="00E90BF9"/>
                        <w:p w14:paraId="436D5693" w14:textId="77777777" w:rsidR="00E90BF9" w:rsidRDefault="00E90BF9" w:rsidP="00E90BF9"/>
                        <w:p w14:paraId="549F1400" w14:textId="77777777" w:rsidR="00E90BF9" w:rsidRDefault="00E90BF9" w:rsidP="00E90BF9"/>
                        <w:p w14:paraId="75CF3297" w14:textId="77777777" w:rsidR="00E90BF9" w:rsidRDefault="00E90BF9" w:rsidP="00E90BF9"/>
                        <w:p w14:paraId="28D4CEF5" w14:textId="77777777" w:rsidR="00E90BF9" w:rsidRDefault="00E90BF9" w:rsidP="00E90BF9"/>
                        <w:p w14:paraId="0714497A" w14:textId="77777777" w:rsidR="00E90BF9" w:rsidRDefault="00E90BF9" w:rsidP="00E90BF9"/>
                        <w:p w14:paraId="305370D6" w14:textId="77777777" w:rsidR="00E90BF9" w:rsidRDefault="00E90BF9" w:rsidP="00E90BF9"/>
                        <w:p w14:paraId="0C1C9F55" w14:textId="77777777" w:rsidR="00E90BF9" w:rsidRDefault="00E90BF9" w:rsidP="00E90BF9"/>
                        <w:p w14:paraId="41192E56" w14:textId="77777777" w:rsidR="00E90BF9" w:rsidRDefault="00E90BF9" w:rsidP="00E90BF9"/>
                        <w:p w14:paraId="7E136464" w14:textId="77777777" w:rsidR="00E90BF9" w:rsidRDefault="00E90BF9" w:rsidP="00E90BF9"/>
                        <w:p w14:paraId="48FF57A6" w14:textId="77777777" w:rsidR="00E90BF9" w:rsidRDefault="00E90BF9" w:rsidP="00E90BF9"/>
                        <w:p w14:paraId="06D256F2" w14:textId="77777777" w:rsidR="00E90BF9" w:rsidRDefault="00E90BF9" w:rsidP="00E90BF9"/>
                        <w:p w14:paraId="4E5E3B02" w14:textId="77777777" w:rsidR="00E90BF9" w:rsidRDefault="00E90BF9" w:rsidP="00E90BF9"/>
                        <w:p w14:paraId="100AA54E" w14:textId="77777777" w:rsidR="00E90BF9" w:rsidRDefault="00E90BF9" w:rsidP="00E90BF9"/>
                        <w:p w14:paraId="03745231" w14:textId="77777777" w:rsidR="00E90BF9" w:rsidRDefault="00E90BF9" w:rsidP="00E90BF9"/>
                        <w:p w14:paraId="2081E5C3" w14:textId="77777777" w:rsidR="00E90BF9" w:rsidRDefault="00E90BF9" w:rsidP="00E90BF9"/>
                        <w:p w14:paraId="32583A04" w14:textId="77777777" w:rsidR="00E90BF9" w:rsidRDefault="00E90BF9" w:rsidP="00E90BF9"/>
                        <w:p w14:paraId="363EF576" w14:textId="75F93F8E" w:rsidR="00E90BF9" w:rsidRDefault="00E90B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3E633" id="_x0000_t202" coordsize="21600,21600" o:spt="202" path="m,l,21600r21600,l21600,xe">
              <v:stroke joinstyle="miter"/>
              <v:path gradientshapeok="t" o:connecttype="rect"/>
            </v:shapetype>
            <v:shape id="Text Box 2" o:spid="_x0000_s1026" type="#_x0000_t202" style="position:absolute;margin-left:141.3pt;margin-top:14.25pt;width:312.75pt;height:18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" stroked="f">
              <v:textbox>
                <w:txbxContent>
                  <w:p w14:paraId="408C309F" w14:textId="76082205" w:rsidR="00E90BF9" w:rsidRDefault="00E90BF9" w:rsidP="00E90BF9">
                    <w:pPr>
                      <w:bidi/>
                      <w:rPr>
                        <w:rFonts w:cs="B Mehr"/>
                      </w:rPr>
                    </w:pPr>
                    <w:r>
                      <w:rPr>
                        <w:rFonts w:cs="B Mehr" w:hint="cs"/>
                        <w:rtl/>
                      </w:rPr>
                      <w:t>تقریر درس خارج فقه،  استاد حاج سید علی موسوی اردبیلی</w:t>
                    </w:r>
                    <w:r>
                      <w:rPr>
                        <w:rFonts w:cs="B Mehr" w:hint="cs"/>
                      </w:rPr>
                      <w:t xml:space="preserve"> </w:t>
                    </w:r>
                  </w:p>
                  <w:p w14:paraId="5D320B8B" w14:textId="77777777" w:rsidR="00E90BF9" w:rsidRDefault="00E90BF9" w:rsidP="00E90BF9">
                    <w:pPr>
                      <w:jc w:val="right"/>
                      <w:rPr>
                        <w:rFonts w:cs="B Mehr"/>
                      </w:rPr>
                    </w:pPr>
                    <w:r>
                      <w:rPr>
                        <w:rFonts w:cs="B Mehr" w:hint="cs"/>
                        <w:rtl/>
                      </w:rPr>
                      <w:t xml:space="preserve">مبحث: نکاح    / مهر </w:t>
                    </w:r>
                  </w:p>
                  <w:p w14:paraId="63F1ADC8" w14:textId="3D9A29BF" w:rsidR="00E90BF9" w:rsidRDefault="00E90BF9" w:rsidP="00E90BF9">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12</w:t>
                    </w:r>
                    <w:r>
                      <w:rPr>
                        <w:rFonts w:cs="B Mehr" w:hint="cs"/>
                        <w:rtl/>
                      </w:rPr>
                      <w:t xml:space="preserve">  دی  ماه - 1402ه.ش</w:t>
                    </w:r>
                  </w:p>
                  <w:p w14:paraId="49A4CD23" w14:textId="77777777" w:rsidR="00E90BF9" w:rsidRDefault="00E90BF9" w:rsidP="00E90BF9"/>
                  <w:p w14:paraId="525E9EBE" w14:textId="77777777" w:rsidR="00E90BF9" w:rsidRDefault="00E90BF9" w:rsidP="00E90BF9"/>
                  <w:p w14:paraId="12FCAF80" w14:textId="77777777" w:rsidR="00E90BF9" w:rsidRDefault="00E90BF9" w:rsidP="00E90BF9"/>
                  <w:p w14:paraId="02E57820" w14:textId="77777777" w:rsidR="00E90BF9" w:rsidRDefault="00E90BF9" w:rsidP="00E90BF9"/>
                  <w:p w14:paraId="383E2710" w14:textId="77777777" w:rsidR="00E90BF9" w:rsidRDefault="00E90BF9" w:rsidP="00E90BF9"/>
                  <w:p w14:paraId="436D5693" w14:textId="77777777" w:rsidR="00E90BF9" w:rsidRDefault="00E90BF9" w:rsidP="00E90BF9"/>
                  <w:p w14:paraId="549F1400" w14:textId="77777777" w:rsidR="00E90BF9" w:rsidRDefault="00E90BF9" w:rsidP="00E90BF9"/>
                  <w:p w14:paraId="75CF3297" w14:textId="77777777" w:rsidR="00E90BF9" w:rsidRDefault="00E90BF9" w:rsidP="00E90BF9"/>
                  <w:p w14:paraId="28D4CEF5" w14:textId="77777777" w:rsidR="00E90BF9" w:rsidRDefault="00E90BF9" w:rsidP="00E90BF9"/>
                  <w:p w14:paraId="0714497A" w14:textId="77777777" w:rsidR="00E90BF9" w:rsidRDefault="00E90BF9" w:rsidP="00E90BF9"/>
                  <w:p w14:paraId="305370D6" w14:textId="77777777" w:rsidR="00E90BF9" w:rsidRDefault="00E90BF9" w:rsidP="00E90BF9"/>
                  <w:p w14:paraId="0C1C9F55" w14:textId="77777777" w:rsidR="00E90BF9" w:rsidRDefault="00E90BF9" w:rsidP="00E90BF9"/>
                  <w:p w14:paraId="41192E56" w14:textId="77777777" w:rsidR="00E90BF9" w:rsidRDefault="00E90BF9" w:rsidP="00E90BF9"/>
                  <w:p w14:paraId="7E136464" w14:textId="77777777" w:rsidR="00E90BF9" w:rsidRDefault="00E90BF9" w:rsidP="00E90BF9"/>
                  <w:p w14:paraId="48FF57A6" w14:textId="77777777" w:rsidR="00E90BF9" w:rsidRDefault="00E90BF9" w:rsidP="00E90BF9"/>
                  <w:p w14:paraId="06D256F2" w14:textId="77777777" w:rsidR="00E90BF9" w:rsidRDefault="00E90BF9" w:rsidP="00E90BF9"/>
                  <w:p w14:paraId="4E5E3B02" w14:textId="77777777" w:rsidR="00E90BF9" w:rsidRDefault="00E90BF9" w:rsidP="00E90BF9"/>
                  <w:p w14:paraId="100AA54E" w14:textId="77777777" w:rsidR="00E90BF9" w:rsidRDefault="00E90BF9" w:rsidP="00E90BF9"/>
                  <w:p w14:paraId="03745231" w14:textId="77777777" w:rsidR="00E90BF9" w:rsidRDefault="00E90BF9" w:rsidP="00E90BF9"/>
                  <w:p w14:paraId="2081E5C3" w14:textId="77777777" w:rsidR="00E90BF9" w:rsidRDefault="00E90BF9" w:rsidP="00E90BF9"/>
                  <w:p w14:paraId="32583A04" w14:textId="77777777" w:rsidR="00E90BF9" w:rsidRDefault="00E90BF9" w:rsidP="00E90BF9"/>
                  <w:p w14:paraId="363EF576" w14:textId="75F93F8E" w:rsidR="00E90BF9" w:rsidRDefault="00E90BF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C0309D6" wp14:editId="3B9D1A8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AFEB" w14:textId="77777777" w:rsidR="00E90BF9" w:rsidRDefault="00E90B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167E"/>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2A6A"/>
    <w:rsid w:val="00834DD1"/>
    <w:rsid w:val="008353D8"/>
    <w:rsid w:val="00836783"/>
    <w:rsid w:val="00836FC7"/>
    <w:rsid w:val="00837DBE"/>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789A"/>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D6D9A"/>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BF9"/>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10836</TotalTime>
  <Pages>1</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1342</cp:revision>
  <cp:lastPrinted>2024-01-01T07:43:00Z</cp:lastPrinted>
  <dcterms:created xsi:type="dcterms:W3CDTF">2022-10-16T08:36:00Z</dcterms:created>
  <dcterms:modified xsi:type="dcterms:W3CDTF">2024-01-02T08:39:00Z</dcterms:modified>
</cp:coreProperties>
</file>